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6D" w:rsidRDefault="00C04659">
      <w:pPr>
        <w:spacing w:after="158" w:line="259" w:lineRule="auto"/>
        <w:ind w:left="5" w:firstLine="0"/>
      </w:pPr>
      <w:bookmarkStart w:id="0" w:name="_GoBack"/>
      <w:bookmarkEnd w:id="0"/>
      <w:r>
        <w:rPr>
          <w:b/>
          <w:u w:val="single" w:color="000000"/>
        </w:rPr>
        <w:t>Making a False Report Concerning Mass Violence on Educational Property</w:t>
      </w:r>
      <w:r>
        <w:rPr>
          <w:b/>
        </w:rPr>
        <w:t xml:space="preserve"> </w:t>
      </w:r>
    </w:p>
    <w:p w:rsidR="00EE7C6D" w:rsidRDefault="00C04659">
      <w:pPr>
        <w:spacing w:after="161" w:line="259" w:lineRule="auto"/>
        <w:ind w:left="6" w:firstLine="0"/>
        <w:jc w:val="center"/>
      </w:pPr>
      <w:r>
        <w:rPr>
          <w:b/>
        </w:rPr>
        <w:t xml:space="preserve">N.C.G.S. §14-277.5 </w:t>
      </w:r>
    </w:p>
    <w:p w:rsidR="00EE7C6D" w:rsidRDefault="00C04659">
      <w:pPr>
        <w:spacing w:after="158" w:line="259" w:lineRule="auto"/>
        <w:ind w:left="79" w:firstLine="0"/>
        <w:jc w:val="center"/>
      </w:pPr>
      <w:r>
        <w:rPr>
          <w:b/>
        </w:rPr>
        <w:t xml:space="preserve"> </w:t>
      </w:r>
    </w:p>
    <w:p w:rsidR="00EE7C6D" w:rsidRDefault="00C04659">
      <w:pPr>
        <w:spacing w:after="202" w:line="259" w:lineRule="auto"/>
        <w:ind w:left="-5"/>
      </w:pPr>
      <w:r>
        <w:rPr>
          <w:i/>
        </w:rPr>
        <w:t xml:space="preserve">Elements: </w:t>
      </w:r>
    </w:p>
    <w:p w:rsidR="00EE7C6D" w:rsidRDefault="00C04659">
      <w:pPr>
        <w:numPr>
          <w:ilvl w:val="0"/>
          <w:numId w:val="1"/>
        </w:numPr>
        <w:ind w:right="29" w:hanging="360"/>
      </w:pPr>
      <w:r>
        <w:t xml:space="preserve">Makes a report </w:t>
      </w:r>
    </w:p>
    <w:p w:rsidR="00EE7C6D" w:rsidRDefault="00C04659">
      <w:pPr>
        <w:numPr>
          <w:ilvl w:val="0"/>
          <w:numId w:val="1"/>
        </w:numPr>
        <w:ind w:right="29" w:hanging="360"/>
      </w:pPr>
      <w:r>
        <w:t xml:space="preserve">To any person or groups of persons </w:t>
      </w:r>
    </w:p>
    <w:p w:rsidR="00EE7C6D" w:rsidRDefault="00C04659">
      <w:pPr>
        <w:numPr>
          <w:ilvl w:val="0"/>
          <w:numId w:val="1"/>
        </w:numPr>
        <w:ind w:right="29" w:hanging="360"/>
      </w:pPr>
      <w:r>
        <w:t xml:space="preserve">That an act of mass violence </w:t>
      </w:r>
    </w:p>
    <w:p w:rsidR="00EE7C6D" w:rsidRDefault="00C04659">
      <w:pPr>
        <w:numPr>
          <w:ilvl w:val="0"/>
          <w:numId w:val="1"/>
        </w:numPr>
        <w:ind w:right="29" w:hanging="360"/>
      </w:pPr>
      <w:r>
        <w:t xml:space="preserve">Is going to occur </w:t>
      </w:r>
    </w:p>
    <w:p w:rsidR="00EE7C6D" w:rsidRDefault="00C04659">
      <w:pPr>
        <w:numPr>
          <w:ilvl w:val="0"/>
          <w:numId w:val="1"/>
        </w:numPr>
        <w:spacing w:after="146"/>
        <w:ind w:right="29" w:hanging="360"/>
      </w:pPr>
      <w:r>
        <w:t>On educational property or at a school-</w:t>
      </w:r>
      <w:r>
        <w:t>sponsored activity 6.</w:t>
      </w:r>
      <w:r>
        <w:rPr>
          <w:rFonts w:ascii="Arial" w:eastAsia="Arial" w:hAnsi="Arial" w:cs="Arial"/>
        </w:rPr>
        <w:t xml:space="preserve"> </w:t>
      </w:r>
      <w:r>
        <w:t xml:space="preserve">Knowing or having reason to know that the report is false. </w:t>
      </w:r>
    </w:p>
    <w:p w:rsidR="00EE7C6D" w:rsidRDefault="00C04659">
      <w:pPr>
        <w:spacing w:after="158" w:line="259" w:lineRule="auto"/>
        <w:ind w:left="0" w:firstLine="0"/>
      </w:pPr>
      <w:r>
        <w:t xml:space="preserve"> </w:t>
      </w:r>
    </w:p>
    <w:p w:rsidR="00EE7C6D" w:rsidRDefault="00C04659">
      <w:pPr>
        <w:spacing w:after="202" w:line="259" w:lineRule="auto"/>
        <w:ind w:left="-5"/>
      </w:pPr>
      <w:r>
        <w:rPr>
          <w:i/>
        </w:rPr>
        <w:t xml:space="preserve">Issues to spot: </w:t>
      </w:r>
    </w:p>
    <w:p w:rsidR="00EE7C6D" w:rsidRDefault="00C04659">
      <w:pPr>
        <w:numPr>
          <w:ilvl w:val="0"/>
          <w:numId w:val="2"/>
        </w:numPr>
        <w:ind w:right="29" w:hanging="361"/>
      </w:pPr>
      <w:r>
        <w:t xml:space="preserve">Element of “report” requires specificity – otherwise too vague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t>Who</w:t>
      </w:r>
      <w:proofErr w:type="gramEnd"/>
      <w:r>
        <w:t xml:space="preserve"> are the individuals to be targeted, how is the violence to be carried out, when will i</w:t>
      </w:r>
      <w:r>
        <w:t xml:space="preserve">t occur (day and time)? </w:t>
      </w:r>
    </w:p>
    <w:p w:rsidR="00EE7C6D" w:rsidRDefault="00C04659">
      <w:pPr>
        <w:numPr>
          <w:ilvl w:val="0"/>
          <w:numId w:val="2"/>
        </w:numPr>
        <w:spacing w:after="0"/>
        <w:ind w:right="29" w:hanging="361"/>
      </w:pPr>
      <w:r>
        <w:t xml:space="preserve">Did your client use conditional language? </w:t>
      </w:r>
    </w:p>
    <w:p w:rsidR="00EE7C6D" w:rsidRDefault="00C04659">
      <w:pPr>
        <w:ind w:left="1440" w:right="29" w:hanging="360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Might, should, could, will if another event or action occurs – does not support specificity </w:t>
      </w:r>
    </w:p>
    <w:p w:rsidR="00EE7C6D" w:rsidRDefault="00C04659">
      <w:pPr>
        <w:numPr>
          <w:ilvl w:val="0"/>
          <w:numId w:val="2"/>
        </w:numPr>
        <w:spacing w:after="121"/>
        <w:ind w:right="29" w:hanging="361"/>
      </w:pPr>
      <w:r>
        <w:t>Purpose of the statute is to prevent costs/damage resulting from disruption of normal school activity (see §14-277.5 (c) regarding restitution and reference to the disruption of normal activity that would have occurred on the premises but for the false rep</w:t>
      </w:r>
      <w:r>
        <w:t xml:space="preserve">ort) seems to indicate the need for specificity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Statute is constitutionally vague otherwise </w:t>
      </w:r>
    </w:p>
    <w:p w:rsidR="00EE7C6D" w:rsidRDefault="00C04659">
      <w:pPr>
        <w:spacing w:after="158" w:line="259" w:lineRule="auto"/>
        <w:ind w:left="0" w:firstLine="0"/>
      </w:pPr>
      <w:r>
        <w:t xml:space="preserve"> </w:t>
      </w:r>
    </w:p>
    <w:p w:rsidR="00EE7C6D" w:rsidRDefault="00C04659">
      <w:pPr>
        <w:spacing w:after="202" w:line="259" w:lineRule="auto"/>
        <w:ind w:left="-5"/>
      </w:pPr>
      <w:r>
        <w:rPr>
          <w:i/>
        </w:rPr>
        <w:t>Defenses:</w:t>
      </w:r>
      <w:r>
        <w:t xml:space="preserve"> </w:t>
      </w:r>
    </w:p>
    <w:p w:rsidR="00EE7C6D" w:rsidRDefault="00C04659">
      <w:pPr>
        <w:numPr>
          <w:ilvl w:val="0"/>
          <w:numId w:val="2"/>
        </w:numPr>
        <w:ind w:right="29" w:hanging="361"/>
      </w:pPr>
      <w:r>
        <w:t xml:space="preserve">Consider arguing a different crime was actually committed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§14-288.4(a)(6) – Disorderly conduct by disrupting students </w:t>
      </w:r>
    </w:p>
    <w:p w:rsidR="00EE7C6D" w:rsidRDefault="00C04659">
      <w:pPr>
        <w:numPr>
          <w:ilvl w:val="1"/>
          <w:numId w:val="3"/>
        </w:numPr>
        <w:ind w:right="29" w:hanging="360"/>
      </w:pPr>
      <w:r>
        <w:t xml:space="preserve">Intentionally </w:t>
      </w:r>
    </w:p>
    <w:p w:rsidR="00EE7C6D" w:rsidRDefault="00C04659">
      <w:pPr>
        <w:numPr>
          <w:ilvl w:val="1"/>
          <w:numId w:val="3"/>
        </w:numPr>
        <w:ind w:right="29" w:hanging="360"/>
      </w:pPr>
      <w:r>
        <w:t>Causes a pub</w:t>
      </w:r>
      <w:r>
        <w:t xml:space="preserve">lic disturbance </w:t>
      </w:r>
    </w:p>
    <w:p w:rsidR="00EE7C6D" w:rsidRDefault="00C04659">
      <w:pPr>
        <w:numPr>
          <w:ilvl w:val="1"/>
          <w:numId w:val="3"/>
        </w:numPr>
        <w:ind w:right="29" w:hanging="360"/>
      </w:pPr>
      <w:r>
        <w:t xml:space="preserve">By </w:t>
      </w:r>
    </w:p>
    <w:p w:rsidR="00EE7C6D" w:rsidRDefault="00C04659">
      <w:pPr>
        <w:numPr>
          <w:ilvl w:val="0"/>
          <w:numId w:val="2"/>
        </w:numPr>
        <w:spacing w:after="1336"/>
        <w:ind w:right="29" w:hanging="361"/>
      </w:pPr>
      <w:r>
        <w:t xml:space="preserve">Disrupting, disturbing, or interfering with the teaching of students at an educational institution, </w:t>
      </w:r>
      <w:r>
        <w:rPr>
          <w:i/>
        </w:rPr>
        <w:t>or</w:t>
      </w:r>
      <w:r>
        <w:t xml:space="preserve"> </w:t>
      </w:r>
    </w:p>
    <w:p w:rsidR="00EE7C6D" w:rsidRDefault="00C04659">
      <w:pPr>
        <w:spacing w:after="0" w:line="259" w:lineRule="auto"/>
        <w:ind w:left="21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p w:rsidR="00EE7C6D" w:rsidRDefault="00C0465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E7C6D" w:rsidRDefault="00C04659">
      <w:pPr>
        <w:numPr>
          <w:ilvl w:val="0"/>
          <w:numId w:val="2"/>
        </w:numPr>
        <w:ind w:right="29" w:hanging="361"/>
      </w:pPr>
      <w:r>
        <w:t xml:space="preserve">Engaging in conduct that disturbs the peace, order, or discipline at an educational institution or the adjacent grounds. </w:t>
      </w:r>
    </w:p>
    <w:p w:rsidR="00EE7C6D" w:rsidRDefault="00C04659">
      <w:pPr>
        <w:ind w:left="1090" w:right="29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t>§1</w:t>
      </w:r>
      <w:r>
        <w:t xml:space="preserve">4-27.1 – Communicating Threats </w:t>
      </w:r>
    </w:p>
    <w:p w:rsidR="00EE7C6D" w:rsidRDefault="00C04659">
      <w:pPr>
        <w:numPr>
          <w:ilvl w:val="0"/>
          <w:numId w:val="4"/>
        </w:numPr>
        <w:ind w:right="58" w:hanging="360"/>
      </w:pPr>
      <w:r>
        <w:t xml:space="preserve">Without lawful authority </w:t>
      </w:r>
    </w:p>
    <w:p w:rsidR="00EE7C6D" w:rsidRDefault="00C04659">
      <w:pPr>
        <w:numPr>
          <w:ilvl w:val="1"/>
          <w:numId w:val="4"/>
        </w:numPr>
        <w:ind w:right="474" w:hanging="361"/>
      </w:pPr>
      <w:r>
        <w:t xml:space="preserve">Willfully threatens to physically injure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Another person, </w:t>
      </w:r>
      <w:r>
        <w:rPr>
          <w:i/>
        </w:rPr>
        <w:t>or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That person’s child, sibling, spouse, or dependent, </w:t>
      </w:r>
      <w:r>
        <w:rPr>
          <w:i/>
        </w:rPr>
        <w:t>or</w:t>
      </w:r>
      <w:r>
        <w:t xml:space="preserve"> </w:t>
      </w:r>
    </w:p>
    <w:p w:rsidR="00EE7C6D" w:rsidRDefault="00C04659">
      <w:pPr>
        <w:numPr>
          <w:ilvl w:val="1"/>
          <w:numId w:val="4"/>
        </w:numPr>
        <w:spacing w:after="7" w:line="259" w:lineRule="auto"/>
        <w:ind w:right="474" w:hanging="361"/>
      </w:pPr>
      <w:r>
        <w:t xml:space="preserve">Willfully threatens to damage another’s property, </w:t>
      </w:r>
      <w:r>
        <w:rPr>
          <w:i/>
        </w:rPr>
        <w:t>and</w:t>
      </w:r>
      <w:r>
        <w:t xml:space="preserve"> </w:t>
      </w:r>
    </w:p>
    <w:p w:rsidR="00EE7C6D" w:rsidRDefault="00C04659">
      <w:pPr>
        <w:numPr>
          <w:ilvl w:val="0"/>
          <w:numId w:val="4"/>
        </w:numPr>
        <w:spacing w:after="33" w:line="265" w:lineRule="auto"/>
        <w:ind w:right="58" w:hanging="360"/>
      </w:pPr>
      <w:r>
        <w:t xml:space="preserve">Communicates that threat to the other person </w:t>
      </w:r>
    </w:p>
    <w:p w:rsidR="00EE7C6D" w:rsidRDefault="00C04659">
      <w:pPr>
        <w:numPr>
          <w:ilvl w:val="0"/>
          <w:numId w:val="4"/>
        </w:numPr>
        <w:ind w:right="58" w:hanging="360"/>
      </w:pPr>
      <w:r>
        <w:t xml:space="preserve">In a manner that would make a reasonable person believe it is likely to be carried out, </w:t>
      </w:r>
      <w:r>
        <w:rPr>
          <w:i/>
        </w:rPr>
        <w:t>and</w:t>
      </w:r>
      <w:r>
        <w:t xml:space="preserve"> </w:t>
      </w:r>
    </w:p>
    <w:p w:rsidR="00EE7C6D" w:rsidRDefault="00C04659">
      <w:pPr>
        <w:numPr>
          <w:ilvl w:val="0"/>
          <w:numId w:val="4"/>
        </w:numPr>
        <w:spacing w:after="8558" w:line="265" w:lineRule="auto"/>
        <w:ind w:right="58" w:hanging="360"/>
      </w:pPr>
      <w:r>
        <w:t xml:space="preserve">The threat is believed by the threatened person. </w:t>
      </w:r>
    </w:p>
    <w:p w:rsidR="00EE7C6D" w:rsidRDefault="00C04659">
      <w:pPr>
        <w:spacing w:after="0" w:line="259" w:lineRule="auto"/>
        <w:ind w:left="21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EE7C6D" w:rsidRDefault="00C04659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EE7C6D">
      <w:pgSz w:w="12240" w:h="15840"/>
      <w:pgMar w:top="1675" w:right="1448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B8D"/>
    <w:multiLevelType w:val="hybridMultilevel"/>
    <w:tmpl w:val="9BC42D68"/>
    <w:lvl w:ilvl="0" w:tplc="792AA2C0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A3A8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C8FE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E76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6131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E1B2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A29AE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C0F2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49FD4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014857"/>
    <w:multiLevelType w:val="hybridMultilevel"/>
    <w:tmpl w:val="F08A9748"/>
    <w:lvl w:ilvl="0" w:tplc="22627C88">
      <w:start w:val="1"/>
      <w:numFmt w:val="decimal"/>
      <w:lvlText w:val="%1."/>
      <w:lvlJc w:val="left"/>
      <w:pPr>
        <w:ind w:left="705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F0452E">
      <w:start w:val="1"/>
      <w:numFmt w:val="lowerLetter"/>
      <w:lvlText w:val="%2"/>
      <w:lvlJc w:val="left"/>
      <w:pPr>
        <w:ind w:left="144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2BBBA">
      <w:start w:val="1"/>
      <w:numFmt w:val="lowerRoman"/>
      <w:lvlText w:val="%3"/>
      <w:lvlJc w:val="left"/>
      <w:pPr>
        <w:ind w:left="216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CC9EE">
      <w:start w:val="1"/>
      <w:numFmt w:val="decimal"/>
      <w:lvlText w:val="%4"/>
      <w:lvlJc w:val="left"/>
      <w:pPr>
        <w:ind w:left="288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A40C">
      <w:start w:val="1"/>
      <w:numFmt w:val="lowerLetter"/>
      <w:lvlText w:val="%5"/>
      <w:lvlJc w:val="left"/>
      <w:pPr>
        <w:ind w:left="360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8672A">
      <w:start w:val="1"/>
      <w:numFmt w:val="lowerRoman"/>
      <w:lvlText w:val="%6"/>
      <w:lvlJc w:val="left"/>
      <w:pPr>
        <w:ind w:left="432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B808">
      <w:start w:val="1"/>
      <w:numFmt w:val="decimal"/>
      <w:lvlText w:val="%7"/>
      <w:lvlJc w:val="left"/>
      <w:pPr>
        <w:ind w:left="504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AEEBC">
      <w:start w:val="1"/>
      <w:numFmt w:val="lowerLetter"/>
      <w:lvlText w:val="%8"/>
      <w:lvlJc w:val="left"/>
      <w:pPr>
        <w:ind w:left="576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0BE08">
      <w:start w:val="1"/>
      <w:numFmt w:val="lowerRoman"/>
      <w:lvlText w:val="%9"/>
      <w:lvlJc w:val="left"/>
      <w:pPr>
        <w:ind w:left="6480"/>
      </w:pPr>
      <w:rPr>
        <w:rFonts w:ascii="Century Schoolbook" w:eastAsia="Century Schoolbook" w:hAnsi="Century Schoolbook" w:cs="Century Schoolbook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644953"/>
    <w:multiLevelType w:val="hybridMultilevel"/>
    <w:tmpl w:val="5BB22F10"/>
    <w:lvl w:ilvl="0" w:tplc="C46C1D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8975E">
      <w:start w:val="1"/>
      <w:numFmt w:val="bullet"/>
      <w:lvlRestart w:val="0"/>
      <w:lvlText w:val="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C781C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C3F1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672E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03E1E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8FFB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9DDE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022C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127FB7"/>
    <w:multiLevelType w:val="hybridMultilevel"/>
    <w:tmpl w:val="D0FCF984"/>
    <w:lvl w:ilvl="0" w:tplc="EE7A45B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22EC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6BE8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4032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058C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E586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E99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2B4F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29BA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6D"/>
    <w:rsid w:val="00C04659"/>
    <w:rsid w:val="00E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A39B1-C32F-4B58-970F-4B886AC4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7" w:lineRule="auto"/>
      <w:ind w:left="370" w:hanging="10"/>
    </w:pPr>
    <w:rPr>
      <w:rFonts w:ascii="Century Schoolbook" w:eastAsia="Century Schoolbook" w:hAnsi="Century Schoolbook" w:cs="Century Schoolbook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NCAOC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Kim L.</dc:creator>
  <cp:keywords/>
  <cp:lastModifiedBy>Thompson, Marcus E.</cp:lastModifiedBy>
  <cp:revision>2</cp:revision>
  <dcterms:created xsi:type="dcterms:W3CDTF">2018-07-10T19:40:00Z</dcterms:created>
  <dcterms:modified xsi:type="dcterms:W3CDTF">2018-07-10T19:40:00Z</dcterms:modified>
</cp:coreProperties>
</file>